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419.5275590551165"/>
        <w:jc w:val="center"/>
        <w:rPr>
          <w:rFonts w:ascii="Arial" w:cs="Arial" w:eastAsia="Arial" w:hAnsi="Arial"/>
          <w:b w:val="1"/>
          <w:i w:val="0"/>
          <w:color w:val="00b05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b050"/>
          <w:sz w:val="36"/>
          <w:szCs w:val="36"/>
          <w:rtl w:val="0"/>
        </w:rPr>
        <w:t xml:space="preserve">Conseils pour le tri sélectif des déchets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i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240" w:before="240" w:line="480" w:lineRule="auto"/>
        <w:ind w:left="-141.73228346456688" w:right="-547.7952755905511" w:hanging="360"/>
        <w:rPr>
          <w:color w:val="0070c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26"/>
          <w:szCs w:val="26"/>
          <w:rtl w:val="0"/>
        </w:rPr>
        <w:t xml:space="preserve">Les déchets recyclables :</w:t>
      </w:r>
      <w:r w:rsidDel="00000000" w:rsidR="00000000" w:rsidRPr="00000000">
        <w:rPr>
          <w:rFonts w:ascii="Arial" w:cs="Arial" w:eastAsia="Arial" w:hAnsi="Arial"/>
          <w:color w:val="0070c0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595959"/>
          <w:sz w:val="26"/>
          <w:szCs w:val="26"/>
          <w:rtl w:val="0"/>
        </w:rPr>
        <w:t xml:space="preserve">bouteilles et flacons en plastique, briques alimentaires, canettes et boîtes de conserve, sacs et emballages en plastique, les cartons, pots de yaourt, les bouteilles en verre sont à déposer dans le sac des recyclables</w:t>
      </w:r>
      <w:r w:rsidDel="00000000" w:rsidR="00000000" w:rsidRPr="00000000">
        <w:rPr>
          <w:rFonts w:ascii="Arial" w:cs="Arial" w:eastAsia="Arial" w:hAnsi="Arial"/>
          <w:color w:val="0070c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highlight w:val="yellow"/>
          <w:rtl w:val="0"/>
        </w:rPr>
        <w:t xml:space="preserve">🡪 Sac Transparent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480" w:lineRule="auto"/>
        <w:ind w:left="-141.73228346456688" w:right="-547.7952755905511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d7d31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d7d31"/>
          <w:sz w:val="26"/>
          <w:szCs w:val="26"/>
          <w:u w:val="none"/>
          <w:shd w:fill="auto" w:val="clear"/>
          <w:vertAlign w:val="baseline"/>
          <w:rtl w:val="0"/>
        </w:rPr>
        <w:t xml:space="preserve">Après la collecte les sacs jaunes seront triés pour séparer : le verre, les cartons, le plastique, les canettes...qui seront mis dans les bacs dédiés pour être recyclés.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480" w:lineRule="auto"/>
        <w:ind w:left="-141.73228346456688" w:right="-547.7952755905511" w:hanging="360"/>
        <w:jc w:val="left"/>
        <w:rPr>
          <w:rFonts w:ascii="Arial" w:cs="Arial" w:eastAsia="Arial" w:hAnsi="Arial"/>
          <w:i w:val="0"/>
          <w:smallCaps w:val="0"/>
          <w:strike w:val="0"/>
          <w:color w:val="0070c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b0f0"/>
          <w:sz w:val="26"/>
          <w:szCs w:val="26"/>
          <w:u w:val="none"/>
          <w:shd w:fill="auto" w:val="clear"/>
          <w:vertAlign w:val="baseline"/>
          <w:rtl w:val="0"/>
        </w:rPr>
        <w:t xml:space="preserve">Les canettes seront écrasées afin d’optimiser leur volume lors du transport pour le recyclage.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240" w:before="240" w:line="480" w:lineRule="auto"/>
        <w:ind w:left="-141.73228346456688" w:right="-547.7952755905511" w:hanging="360"/>
        <w:rPr>
          <w:color w:val="0070c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26"/>
          <w:szCs w:val="26"/>
          <w:rtl w:val="0"/>
        </w:rPr>
        <w:t xml:space="preserve">Les déchets résiduels :</w:t>
      </w:r>
      <w:r w:rsidDel="00000000" w:rsidR="00000000" w:rsidRPr="00000000">
        <w:rPr>
          <w:rFonts w:ascii="Arial" w:cs="Arial" w:eastAsia="Arial" w:hAnsi="Arial"/>
          <w:color w:val="00b05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595959"/>
          <w:sz w:val="26"/>
          <w:szCs w:val="26"/>
          <w:rtl w:val="0"/>
        </w:rPr>
        <w:t xml:space="preserve">vêtements, chaussures, déchets organiques, tout ce qui n’est pas recyclable est mis dans la poubelle des ordures ménagères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lightGray"/>
          <w:rtl w:val="0"/>
        </w:rPr>
        <w:t xml:space="preserve">🡪 Sac opaque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240" w:before="240" w:line="480" w:lineRule="auto"/>
        <w:ind w:left="-141.73228346456688" w:right="-547.7952755905511" w:hanging="360"/>
        <w:rPr>
          <w:color w:val="0070c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26"/>
          <w:szCs w:val="26"/>
          <w:rtl w:val="0"/>
        </w:rPr>
        <w:t xml:space="preserve">Les équipements électriques/ électroniques et les encombrants :</w:t>
      </w:r>
      <w:r w:rsidDel="00000000" w:rsidR="00000000" w:rsidRPr="00000000">
        <w:rPr>
          <w:rFonts w:ascii="Arial" w:cs="Arial" w:eastAsia="Arial" w:hAnsi="Arial"/>
          <w:color w:val="0070c0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595959"/>
          <w:sz w:val="26"/>
          <w:szCs w:val="26"/>
          <w:rtl w:val="0"/>
        </w:rPr>
        <w:t xml:space="preserve">Piles, grille-pains, micro-ondes, fours, roues de voiture, matelas ; télé (demander de l’aide pour les transporter jusqu’au point de collecte) tous ces appareils sont attendus à la déchetterie </w:t>
      </w: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highlight w:val="green"/>
          <w:rtl w:val="0"/>
        </w:rPr>
        <w:t xml:space="preserve">🡪 Déchetterie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240" w:before="240" w:line="480" w:lineRule="auto"/>
        <w:ind w:left="-141.73228346456688" w:right="-547.7952755905511" w:hanging="360"/>
        <w:rPr>
          <w:color w:val="82828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26"/>
          <w:szCs w:val="26"/>
          <w:rtl w:val="0"/>
        </w:rPr>
        <w:t xml:space="preserve">Les mégots </w:t>
      </w:r>
      <w:r w:rsidDel="00000000" w:rsidR="00000000" w:rsidRPr="00000000">
        <w:rPr>
          <w:rFonts w:ascii="Arial" w:cs="Arial" w:eastAsia="Arial" w:hAnsi="Arial"/>
          <w:color w:val="0070c0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595959"/>
          <w:sz w:val="26"/>
          <w:szCs w:val="26"/>
          <w:rtl w:val="0"/>
        </w:rPr>
        <w:t xml:space="preserve">Les mégots sont des déchets toxiques qui peuvent être valorisés dans des filières spécifiques </w:t>
      </w:r>
      <w:r w:rsidDel="00000000" w:rsidR="00000000" w:rsidRPr="00000000">
        <w:rPr>
          <w:rFonts w:ascii="Arial" w:cs="Arial" w:eastAsia="Arial" w:hAnsi="Arial"/>
          <w:b w:val="1"/>
          <w:color w:val="7030a0"/>
          <w:sz w:val="24"/>
          <w:szCs w:val="24"/>
          <w:highlight w:val="cyan"/>
          <w:rtl w:val="0"/>
        </w:rPr>
        <w:t xml:space="preserve">🡪</w:t>
      </w:r>
      <w:r w:rsidDel="00000000" w:rsidR="00000000" w:rsidRPr="00000000">
        <w:rPr>
          <w:rFonts w:ascii="Arial" w:cs="Arial" w:eastAsia="Arial" w:hAnsi="Arial"/>
          <w:b w:val="1"/>
          <w:color w:val="7030a0"/>
          <w:sz w:val="26"/>
          <w:szCs w:val="26"/>
          <w:highlight w:val="cyan"/>
          <w:rtl w:val="0"/>
        </w:rPr>
        <w:t xml:space="preserve"> Bouteille en plastique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480" w:lineRule="auto"/>
        <w:ind w:left="-141.73228346456688" w:right="-547.7952755905511" w:hanging="360"/>
        <w:rPr>
          <w:rFonts w:ascii="Arial" w:cs="Arial" w:eastAsia="Arial" w:hAnsi="Arial"/>
          <w:color w:val="7030a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6"/>
          <w:szCs w:val="26"/>
          <w:rtl w:val="0"/>
        </w:rPr>
        <w:t xml:space="preserve">ATTENTION ! Il est interdit de ramasser les objets suivants : seringues, produits chimiques, gravats, métaux rouillés ou tranchants…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133.8582677165355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